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3E3D1B"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303C795" w:rsidR="006D3771" w:rsidRPr="008B6B20" w:rsidRDefault="00D657E4" w:rsidP="006D3771">
            <w:pPr>
              <w:jc w:val="center"/>
              <w:rPr>
                <w:sz w:val="32"/>
                <w:szCs w:val="32"/>
                <w:lang w:val="en-GB"/>
              </w:rPr>
            </w:pPr>
            <w:r>
              <w:rPr>
                <w:sz w:val="32"/>
                <w:szCs w:val="32"/>
                <w:lang w:val="en-GB"/>
              </w:rPr>
              <w:t>Po</w:t>
            </w:r>
            <w:r w:rsidR="002170D9">
              <w:rPr>
                <w:sz w:val="32"/>
                <w:szCs w:val="32"/>
                <w:lang w:val="en-GB"/>
              </w:rPr>
              <w:t>rtugal</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16DD4674" w:rsidR="008B6B20" w:rsidRPr="00574B1E" w:rsidRDefault="00000000" w:rsidP="008B6B20">
      <w:pPr>
        <w:rPr>
          <w:rFonts w:ascii="Calibri" w:hAnsi="Calibri" w:cs="Calibri"/>
          <w:lang w:val="en-US"/>
        </w:rPr>
      </w:pPr>
      <w:hyperlink r:id="rId11" w:history="1">
        <w:r w:rsidR="002170D9">
          <w:rPr>
            <w:rStyle w:val="Hyperlink"/>
            <w:rFonts w:ascii="Calibri" w:hAnsi="Calibri" w:cs="Calibri"/>
            <w:lang w:val="en-US"/>
          </w:rPr>
          <w:t>CEPEJ Evaluation Report - Country Profiles – Portugal</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6DFB9095"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2170D9">
          <w:rPr>
            <w:rStyle w:val="Hyperlink"/>
            <w:rFonts w:ascii="Calibri" w:hAnsi="Calibri" w:cs="Calibri"/>
            <w:lang w:val="en-US"/>
          </w:rPr>
          <w:t>CEPEJ Country fiche - Scoreboard - Portugal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4F8E7FF3" w14:textId="77777777" w:rsidR="003E3D1B" w:rsidRDefault="003E3D1B" w:rsidP="003E3D1B">
      <w:pPr>
        <w:pStyle w:val="Default"/>
        <w:jc w:val="both"/>
        <w:rPr>
          <w:rFonts w:asciiTheme="minorHAnsi" w:eastAsiaTheme="minorEastAsia" w:hAnsiTheme="minorHAnsi" w:cstheme="minorHAnsi"/>
          <w:b/>
          <w:bCs/>
          <w:color w:val="auto"/>
          <w:sz w:val="20"/>
          <w:szCs w:val="20"/>
          <w:lang w:val="en-GB"/>
        </w:rPr>
      </w:pPr>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Portugal</w:t>
      </w:r>
    </w:p>
    <w:p w14:paraId="28CF7A60" w14:textId="77777777" w:rsidR="003E3D1B" w:rsidRDefault="003E3D1B" w:rsidP="003E3D1B">
      <w:pPr>
        <w:pStyle w:val="Default"/>
        <w:jc w:val="both"/>
        <w:rPr>
          <w:rFonts w:asciiTheme="minorHAnsi" w:eastAsiaTheme="minorEastAsia" w:hAnsiTheme="minorHAnsi" w:cstheme="minorHAnsi"/>
          <w:b/>
          <w:bCs/>
          <w:color w:val="auto"/>
          <w:sz w:val="20"/>
          <w:szCs w:val="20"/>
          <w:lang w:val="en-GB"/>
        </w:rPr>
      </w:pPr>
    </w:p>
    <w:p w14:paraId="3A967A56" w14:textId="77777777" w:rsidR="003E3D1B" w:rsidRPr="00A0115C" w:rsidRDefault="003E3D1B" w:rsidP="003E3D1B">
      <w:pPr>
        <w:pStyle w:val="Default"/>
        <w:jc w:val="both"/>
        <w:rPr>
          <w:rFonts w:cstheme="minorHAnsi"/>
          <w:b/>
          <w:bCs/>
          <w:i/>
          <w:iCs/>
          <w:sz w:val="20"/>
          <w:szCs w:val="20"/>
          <w:lang w:val="en-US"/>
        </w:rPr>
      </w:pPr>
      <w:bookmarkStart w:id="0"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r w:rsidRPr="003C3013">
        <w:rPr>
          <w:rFonts w:cstheme="minorHAnsi"/>
          <w:b/>
          <w:bCs/>
          <w:i/>
          <w:iCs/>
          <w:sz w:val="20"/>
          <w:szCs w:val="20"/>
          <w:lang w:val="en-US"/>
        </w:rPr>
        <w:t>.</w:t>
      </w:r>
      <w:bookmarkEnd w:id="0"/>
    </w:p>
    <w:p w14:paraId="3E44090A" w14:textId="77777777" w:rsidR="0077378D" w:rsidRDefault="0077378D">
      <w:pPr>
        <w:rPr>
          <w:rFonts w:cs="Arial"/>
          <w:color w:val="FFFFFF" w:themeColor="background1"/>
          <w:sz w:val="22"/>
          <w:szCs w:val="22"/>
          <w:shd w:val="clear" w:color="auto" w:fill="1F3864" w:themeFill="accent1" w:themeFillShade="80"/>
          <w:lang w:val="en-US"/>
        </w:rPr>
      </w:pPr>
    </w:p>
    <w:p w14:paraId="44F6C17D" w14:textId="77777777" w:rsidR="003E3D1B" w:rsidRPr="00A0115C" w:rsidRDefault="003E3D1B" w:rsidP="003E3D1B">
      <w:pPr>
        <w:pStyle w:val="ListParagraph"/>
        <w:numPr>
          <w:ilvl w:val="0"/>
          <w:numId w:val="13"/>
        </w:numPr>
        <w:spacing w:line="259" w:lineRule="auto"/>
        <w:rPr>
          <w:rFonts w:cstheme="minorHAnsi"/>
          <w:lang w:val="en-GB"/>
        </w:rPr>
      </w:pPr>
      <w:r w:rsidRPr="00A0115C">
        <w:rPr>
          <w:rFonts w:cstheme="minorHAnsi"/>
          <w:i/>
          <w:iCs/>
          <w:lang w:val="en-GB"/>
        </w:rPr>
        <w:t>LENGTH OF PROCEEDINGS</w:t>
      </w:r>
    </w:p>
    <w:p w14:paraId="4969BD43" w14:textId="77777777" w:rsidR="003E3D1B" w:rsidRDefault="003E3D1B" w:rsidP="003E3D1B">
      <w:pPr>
        <w:spacing w:line="259" w:lineRule="auto"/>
        <w:jc w:val="both"/>
        <w:rPr>
          <w:rFonts w:eastAsia="Calibri" w:cstheme="minorHAnsi"/>
          <w:u w:val="single"/>
          <w:lang w:val="en-GB"/>
        </w:rPr>
      </w:pPr>
    </w:p>
    <w:p w14:paraId="788E9FE8" w14:textId="77777777" w:rsidR="003E3D1B" w:rsidRPr="00A66102" w:rsidRDefault="003E3D1B" w:rsidP="003E3D1B">
      <w:pPr>
        <w:spacing w:line="259" w:lineRule="auto"/>
        <w:jc w:val="both"/>
        <w:rPr>
          <w:rFonts w:eastAsia="Calibri" w:cstheme="minorHAnsi"/>
          <w:lang w:val="en-GB"/>
        </w:rPr>
      </w:pPr>
      <w:r w:rsidRPr="008432B3">
        <w:rPr>
          <w:rFonts w:eastAsia="Calibri" w:cstheme="minorHAnsi"/>
          <w:u w:val="single"/>
          <w:lang w:val="en-GB"/>
        </w:rPr>
        <w:t>Vicente Cardoso group</w:t>
      </w:r>
      <w:r w:rsidRPr="008432B3">
        <w:rPr>
          <w:rFonts w:eastAsia="Calibri" w:cstheme="minorHAnsi"/>
          <w:lang w:val="en-GB"/>
        </w:rPr>
        <w:t xml:space="preserve"> (30130/10) (ENHA): Excessive length of proceedings before civil and administrative and </w:t>
      </w:r>
      <w:r w:rsidRPr="00A66102">
        <w:rPr>
          <w:rFonts w:eastAsia="Calibri" w:cstheme="minorHAnsi"/>
          <w:lang w:val="en-GB"/>
        </w:rPr>
        <w:t xml:space="preserve">tax courts. The problem has been previously examined under older leading case (now closed) </w:t>
      </w:r>
      <w:r w:rsidRPr="00A66102">
        <w:rPr>
          <w:rFonts w:eastAsia="Calibri" w:cstheme="minorHAnsi"/>
          <w:i/>
          <w:iCs/>
          <w:lang w:val="en-GB"/>
        </w:rPr>
        <w:t>Oliveira Modesto</w:t>
      </w:r>
      <w:r w:rsidRPr="00A66102">
        <w:rPr>
          <w:rFonts w:eastAsia="Calibri" w:cstheme="minorHAnsi"/>
          <w:lang w:val="en-GB"/>
        </w:rPr>
        <w:t xml:space="preserve">. </w:t>
      </w:r>
    </w:p>
    <w:p w14:paraId="12998F0E" w14:textId="77777777" w:rsidR="003E3D1B" w:rsidRPr="00A66102" w:rsidRDefault="003E3D1B" w:rsidP="003E3D1B">
      <w:pPr>
        <w:spacing w:line="259" w:lineRule="auto"/>
        <w:jc w:val="both"/>
        <w:rPr>
          <w:rFonts w:eastAsia="Calibri" w:cstheme="minorHAnsi"/>
          <w:color w:val="0563C1"/>
          <w:u w:val="single"/>
          <w:lang w:val="en-GB"/>
        </w:rPr>
      </w:pPr>
      <w:r w:rsidRPr="00A66102">
        <w:rPr>
          <w:rFonts w:eastAsia="Calibri" w:cstheme="minorHAnsi"/>
          <w:lang w:val="en-GB"/>
        </w:rPr>
        <w:t xml:space="preserve">Presentation on </w:t>
      </w:r>
      <w:proofErr w:type="spellStart"/>
      <w:r w:rsidRPr="00A66102">
        <w:rPr>
          <w:rFonts w:eastAsia="Calibri" w:cstheme="minorHAnsi"/>
          <w:lang w:val="en-GB"/>
        </w:rPr>
        <w:t>Hudoc</w:t>
      </w:r>
      <w:proofErr w:type="spellEnd"/>
      <w:r w:rsidRPr="00A66102">
        <w:rPr>
          <w:rFonts w:eastAsia="Calibri" w:cstheme="minorHAnsi"/>
          <w:lang w:val="en-GB"/>
        </w:rPr>
        <w:t>-Exec:</w:t>
      </w:r>
      <w:r w:rsidRPr="00A66102">
        <w:rPr>
          <w:rFonts w:eastAsia="Calibri" w:cstheme="minorHAnsi"/>
          <w:u w:val="single"/>
          <w:lang w:val="en-GB"/>
        </w:rPr>
        <w:t xml:space="preserve"> </w:t>
      </w:r>
      <w:hyperlink r:id="rId16" w:anchor="{%22fulltext%22:[%22vicente%22],%22EXECDocumentTypeCollection%22:[%22CEC%22],%22EXECIdentifier%22:[%22004-8787%22]}" w:history="1">
        <w:r w:rsidRPr="00A66102">
          <w:rPr>
            <w:rFonts w:eastAsia="Calibri" w:cstheme="minorHAnsi"/>
            <w:color w:val="0563C1"/>
            <w:u w:val="single"/>
            <w:lang w:val="en-GB"/>
          </w:rPr>
          <w:t>Vicente Cardoso</w:t>
        </w:r>
      </w:hyperlink>
    </w:p>
    <w:p w14:paraId="2811C4A9" w14:textId="77777777" w:rsidR="003E3D1B" w:rsidRPr="00A66102" w:rsidRDefault="003E3D1B" w:rsidP="003E3D1B">
      <w:pPr>
        <w:spacing w:line="259" w:lineRule="auto"/>
        <w:jc w:val="both"/>
        <w:rPr>
          <w:rFonts w:eastAsia="Calibri" w:cstheme="minorHAnsi"/>
          <w:lang w:val="en-GB"/>
        </w:rPr>
      </w:pPr>
      <w:r w:rsidRPr="00A66102">
        <w:rPr>
          <w:rFonts w:eastAsia="Calibri" w:cstheme="minorHAnsi"/>
          <w:lang w:val="en-GB"/>
        </w:rPr>
        <w:lastRenderedPageBreak/>
        <w:t xml:space="preserve">Latest decisions: </w:t>
      </w:r>
      <w:hyperlink r:id="rId17" w:anchor="{%22EXECIdentifier%22:[%22CM/Del/Dec(2021)1411/H46-25E%22]}" w:history="1">
        <w:r w:rsidRPr="00A66102">
          <w:rPr>
            <w:rFonts w:cstheme="minorHAnsi"/>
            <w:color w:val="0000FF"/>
            <w:u w:val="single"/>
            <w:shd w:val="clear" w:color="auto" w:fill="FFFFFF"/>
            <w:lang w:val="en-GB"/>
          </w:rPr>
          <w:t>CM/Del/Dec(2021)1411/H46-25</w:t>
        </w:r>
      </w:hyperlink>
    </w:p>
    <w:p w14:paraId="4CB24031" w14:textId="77777777" w:rsidR="003E3D1B" w:rsidRPr="00A66102" w:rsidRDefault="003E3D1B" w:rsidP="003E3D1B">
      <w:pPr>
        <w:spacing w:line="259" w:lineRule="auto"/>
        <w:jc w:val="both"/>
        <w:rPr>
          <w:rStyle w:val="Hyperlink"/>
          <w:rFonts w:cstheme="minorHAnsi"/>
          <w:lang w:val="en-GB"/>
        </w:rPr>
      </w:pPr>
      <w:r w:rsidRPr="00A66102">
        <w:rPr>
          <w:rFonts w:eastAsia="Calibri" w:cstheme="minorHAnsi"/>
          <w:lang w:val="en-GB"/>
        </w:rPr>
        <w:t>Latest submissions</w:t>
      </w:r>
      <w:r w:rsidRPr="00A66102">
        <w:rPr>
          <w:rFonts w:cstheme="minorHAnsi"/>
          <w:color w:val="000000"/>
          <w:lang w:val="en-GB"/>
        </w:rPr>
        <w:t xml:space="preserve">: </w:t>
      </w:r>
      <w:hyperlink r:id="rId18" w:anchor="{%22execidentifier%22:[%22DH-DD(2022)1042E%22]}" w:history="1">
        <w:r w:rsidRPr="00A66102">
          <w:rPr>
            <w:rStyle w:val="Hyperlink"/>
            <w:rFonts w:cstheme="minorHAnsi"/>
            <w:lang w:val="en-GB"/>
          </w:rPr>
          <w:t>DH-</w:t>
        </w:r>
        <w:proofErr w:type="gramStart"/>
        <w:r w:rsidRPr="00A66102">
          <w:rPr>
            <w:rStyle w:val="Hyperlink"/>
            <w:rFonts w:cstheme="minorHAnsi"/>
            <w:lang w:val="en-GB"/>
          </w:rPr>
          <w:t>DD(</w:t>
        </w:r>
        <w:proofErr w:type="gramEnd"/>
        <w:r w:rsidRPr="00A66102">
          <w:rPr>
            <w:rStyle w:val="Hyperlink"/>
            <w:rFonts w:cstheme="minorHAnsi"/>
            <w:lang w:val="en-GB"/>
          </w:rPr>
          <w:t>2022)1042</w:t>
        </w:r>
      </w:hyperlink>
    </w:p>
    <w:p w14:paraId="6D556580" w14:textId="77777777" w:rsidR="003E3D1B" w:rsidRPr="00A66102" w:rsidRDefault="003E3D1B" w:rsidP="003E3D1B">
      <w:pPr>
        <w:spacing w:line="259" w:lineRule="auto"/>
        <w:jc w:val="both"/>
        <w:rPr>
          <w:rStyle w:val="Hyperlink"/>
          <w:rFonts w:cstheme="minorHAnsi"/>
          <w:lang w:val="en-GB"/>
        </w:rPr>
      </w:pPr>
    </w:p>
    <w:p w14:paraId="0023C734" w14:textId="77777777" w:rsidR="003E3D1B" w:rsidRPr="00A66102" w:rsidRDefault="003E3D1B" w:rsidP="003E3D1B">
      <w:pPr>
        <w:spacing w:line="259" w:lineRule="auto"/>
        <w:jc w:val="both"/>
        <w:rPr>
          <w:rFonts w:eastAsia="Calibri"/>
          <w:lang w:val="en-GB"/>
        </w:rPr>
      </w:pPr>
      <w:r w:rsidRPr="00A66102">
        <w:rPr>
          <w:rFonts w:eastAsia="Calibri"/>
          <w:lang w:val="en-GB"/>
        </w:rPr>
        <w:t xml:space="preserve">On </w:t>
      </w:r>
      <w:hyperlink r:id="rId19" w:history="1">
        <w:r w:rsidRPr="00A66102">
          <w:rPr>
            <w:rStyle w:val="Hyperlink"/>
            <w:rFonts w:eastAsia="Calibri"/>
            <w:lang w:val="en-GB"/>
          </w:rPr>
          <w:t>21-22 November 2024 the Department of Execution of Judgments carried out a mission to Lisbon</w:t>
        </w:r>
      </w:hyperlink>
      <w:r w:rsidRPr="00A66102">
        <w:rPr>
          <w:rFonts w:eastAsia="Calibri"/>
          <w:lang w:val="en-GB"/>
        </w:rPr>
        <w:t>, organised in close cooperation with the Permanent Representation of Portugal to the Council of Europe and the Government Agent before the European Court to discuss various aspects related to the implementation of the European Court’s judgments. Among other issues, discussions focused on the status of execution, current obstacles and future perspectives in the implementation of the Vicente Cardoso group of cases.</w:t>
      </w:r>
    </w:p>
    <w:p w14:paraId="779DD859" w14:textId="77777777" w:rsidR="003E3D1B" w:rsidRPr="00A66102" w:rsidRDefault="003E3D1B" w:rsidP="003E3D1B">
      <w:pPr>
        <w:spacing w:line="259" w:lineRule="auto"/>
        <w:jc w:val="both"/>
        <w:rPr>
          <w:rStyle w:val="Hyperlink"/>
          <w:rFonts w:cstheme="minorHAnsi"/>
          <w:lang w:val="en-GB"/>
        </w:rPr>
      </w:pPr>
    </w:p>
    <w:p w14:paraId="7D81D2F4" w14:textId="77777777" w:rsidR="003E3D1B" w:rsidRPr="00A0115C" w:rsidRDefault="003E3D1B" w:rsidP="003E3D1B">
      <w:pPr>
        <w:pStyle w:val="ListParagraph"/>
        <w:numPr>
          <w:ilvl w:val="0"/>
          <w:numId w:val="13"/>
        </w:numPr>
        <w:spacing w:line="259" w:lineRule="auto"/>
        <w:rPr>
          <w:rFonts w:cstheme="minorHAnsi"/>
          <w:i/>
          <w:iCs/>
          <w:lang w:val="en-GB"/>
        </w:rPr>
      </w:pPr>
      <w:r w:rsidRPr="00A0115C">
        <w:rPr>
          <w:rFonts w:cstheme="minorHAnsi"/>
          <w:i/>
          <w:iCs/>
          <w:lang w:val="en-GB"/>
        </w:rPr>
        <w:t>ENSURING ACCOUNTABILITY AND SAFEGUARDING INDEPENDENCE IN DISCIPLINARY PROCEDURES INVOLVING JUDGES AND PROSECUTORS</w:t>
      </w:r>
    </w:p>
    <w:p w14:paraId="7886D632" w14:textId="77777777" w:rsidR="003E3D1B" w:rsidRPr="003E3D1B" w:rsidRDefault="003E3D1B" w:rsidP="003E3D1B">
      <w:pPr>
        <w:spacing w:line="259" w:lineRule="auto"/>
        <w:jc w:val="both"/>
        <w:rPr>
          <w:lang w:val="en-US"/>
        </w:rPr>
      </w:pPr>
    </w:p>
    <w:p w14:paraId="67D42A3B" w14:textId="77777777" w:rsidR="003E3D1B" w:rsidRPr="00A66102" w:rsidRDefault="003E3D1B" w:rsidP="003E3D1B">
      <w:pPr>
        <w:spacing w:line="259" w:lineRule="auto"/>
        <w:jc w:val="both"/>
        <w:rPr>
          <w:rFonts w:eastAsia="Calibri" w:cstheme="minorHAnsi"/>
          <w:shd w:val="clear" w:color="auto" w:fill="FFFFFF"/>
          <w:lang w:val="en-GB" w:eastAsia="fr-FR"/>
        </w:rPr>
      </w:pPr>
      <w:hyperlink r:id="rId20" w:anchor="{%22tabview%22:[%22document%22],%22EXECIdentifier%22:[%22004-50779%22]}" w:history="1">
        <w:r w:rsidRPr="00A66102">
          <w:rPr>
            <w:rFonts w:eastAsia="Calibri" w:cstheme="minorHAnsi"/>
            <w:color w:val="000000"/>
            <w:u w:val="single"/>
            <w:shd w:val="clear" w:color="auto" w:fill="FFFFFF"/>
            <w:lang w:val="en-GB" w:eastAsia="fr-FR"/>
          </w:rPr>
          <w:t>R</w:t>
        </w:r>
        <w:proofErr w:type="spellStart"/>
        <w:r w:rsidRPr="00A66102">
          <w:rPr>
            <w:rFonts w:eastAsia="Calibri" w:cstheme="minorHAnsi"/>
            <w:color w:val="000000"/>
            <w:u w:val="single"/>
            <w:shd w:val="clear" w:color="auto" w:fill="FFFFFF"/>
            <w:lang w:val="en-US" w:eastAsia="fr-FR"/>
          </w:rPr>
          <w:t>amos</w:t>
        </w:r>
        <w:proofErr w:type="spellEnd"/>
        <w:r w:rsidRPr="00A66102">
          <w:rPr>
            <w:rFonts w:eastAsia="Calibri" w:cstheme="minorHAnsi"/>
            <w:color w:val="000000"/>
            <w:u w:val="single"/>
            <w:shd w:val="clear" w:color="auto" w:fill="FFFFFF"/>
            <w:lang w:val="en-US" w:eastAsia="fr-FR"/>
          </w:rPr>
          <w:t xml:space="preserve"> Nunes de Carvalho e SA</w:t>
        </w:r>
        <w:r w:rsidRPr="00A66102">
          <w:rPr>
            <w:rFonts w:eastAsia="Calibri" w:cstheme="minorHAnsi"/>
            <w:color w:val="000000"/>
            <w:shd w:val="clear" w:color="auto" w:fill="FFFFFF"/>
            <w:lang w:val="en-US" w:eastAsia="fr-FR"/>
          </w:rPr>
          <w:t xml:space="preserve"> </w:t>
        </w:r>
      </w:hyperlink>
      <w:r w:rsidRPr="00A66102">
        <w:rPr>
          <w:rFonts w:eastAsia="Calibri" w:cstheme="minorHAnsi"/>
          <w:lang w:val="en-US" w:eastAsia="fr-FR"/>
        </w:rPr>
        <w:t>(55391/13) (STAND)</w:t>
      </w:r>
      <w:r w:rsidRPr="00A66102">
        <w:rPr>
          <w:rFonts w:eastAsia="Calibri" w:cstheme="minorHAnsi"/>
          <w:lang w:val="bg-BG" w:eastAsia="fr-FR"/>
        </w:rPr>
        <w:t xml:space="preserve">: </w:t>
      </w:r>
      <w:r w:rsidRPr="00A66102">
        <w:rPr>
          <w:rFonts w:eastAsia="Calibri" w:cstheme="minorHAnsi"/>
          <w:color w:val="000000"/>
          <w:shd w:val="clear" w:color="auto" w:fill="FFFFFF"/>
          <w:lang w:val="en-GB" w:eastAsia="fr-FR"/>
        </w:rPr>
        <w:t>Lack of public hearing and limited extent of review by the Supreme Court in a case of disciplinary proceedings against a judge.</w:t>
      </w:r>
    </w:p>
    <w:p w14:paraId="51651331" w14:textId="77777777" w:rsidR="003E3D1B" w:rsidRPr="00A66102" w:rsidRDefault="003E3D1B" w:rsidP="003E3D1B">
      <w:pPr>
        <w:jc w:val="both"/>
        <w:rPr>
          <w:rFonts w:eastAsia="Calibri" w:cstheme="minorHAnsi"/>
          <w:shd w:val="clear" w:color="auto" w:fill="FFFFFF"/>
          <w:lang w:val="pt-PT" w:eastAsia="fr-FR"/>
        </w:rPr>
      </w:pPr>
      <w:r w:rsidRPr="00A66102">
        <w:rPr>
          <w:rFonts w:eastAsia="Calibri" w:cstheme="minorHAnsi"/>
          <w:shd w:val="clear" w:color="auto" w:fill="FFFFFF"/>
          <w:lang w:val="pt-PT" w:eastAsia="fr-FR"/>
        </w:rPr>
        <w:t xml:space="preserve">Presentation on Hudoc-Exec: </w:t>
      </w:r>
      <w:r>
        <w:fldChar w:fldCharType="begin"/>
      </w:r>
      <w:r>
        <w:instrText>HYPERLINK "https://hudoc.exec.coe.int/eng?i=004-50780"</w:instrText>
      </w:r>
      <w:r>
        <w:fldChar w:fldCharType="separate"/>
      </w:r>
      <w:r w:rsidRPr="00A66102">
        <w:rPr>
          <w:rStyle w:val="Hyperlink"/>
          <w:rFonts w:eastAsia="Calibri" w:cstheme="minorHAnsi"/>
          <w:shd w:val="clear" w:color="auto" w:fill="FFFFFF"/>
          <w:lang w:val="pt-PT" w:eastAsia="fr-FR"/>
        </w:rPr>
        <w:t>Ramos Nunes de Carvalho e SA</w:t>
      </w:r>
      <w:r>
        <w:rPr>
          <w:rStyle w:val="Hyperlink"/>
          <w:rFonts w:eastAsia="Calibri" w:cstheme="minorHAnsi"/>
          <w:shd w:val="clear" w:color="auto" w:fill="FFFFFF"/>
          <w:lang w:val="pt-PT" w:eastAsia="fr-FR"/>
        </w:rPr>
        <w:fldChar w:fldCharType="end"/>
      </w:r>
      <w:r w:rsidRPr="00A66102">
        <w:rPr>
          <w:rFonts w:eastAsia="Calibri" w:cstheme="minorHAnsi"/>
          <w:shd w:val="clear" w:color="auto" w:fill="FFFFFF"/>
          <w:lang w:val="pt-PT" w:eastAsia="fr-FR"/>
        </w:rPr>
        <w:t xml:space="preserve"> </w:t>
      </w:r>
    </w:p>
    <w:p w14:paraId="2D9E1F03" w14:textId="77777777" w:rsidR="003E3D1B" w:rsidRPr="008432B3" w:rsidRDefault="003E3D1B" w:rsidP="003E3D1B">
      <w:pPr>
        <w:jc w:val="both"/>
        <w:rPr>
          <w:rFonts w:eastAsia="Calibri" w:cstheme="minorHAnsi"/>
          <w:shd w:val="clear" w:color="auto" w:fill="FFFFFF"/>
          <w:lang w:val="en-GB" w:eastAsia="fr-FR"/>
        </w:rPr>
      </w:pPr>
      <w:r w:rsidRPr="00A66102">
        <w:rPr>
          <w:rFonts w:eastAsia="Calibri" w:cstheme="minorHAnsi"/>
          <w:lang w:val="en-GB"/>
        </w:rPr>
        <w:t>Latest submissions</w:t>
      </w:r>
      <w:r w:rsidRPr="00A66102">
        <w:rPr>
          <w:rFonts w:cstheme="minorHAnsi"/>
          <w:color w:val="000000"/>
          <w:lang w:val="en-GB"/>
        </w:rPr>
        <w:t xml:space="preserve">: </w:t>
      </w:r>
      <w:hyperlink r:id="rId21" w:history="1">
        <w:r w:rsidRPr="00A66102">
          <w:rPr>
            <w:rStyle w:val="Hyperlink"/>
            <w:rFonts w:cstheme="minorHAnsi"/>
            <w:lang w:val="en-GB"/>
          </w:rPr>
          <w:t>DH-</w:t>
        </w:r>
        <w:proofErr w:type="gramStart"/>
        <w:r w:rsidRPr="00A66102">
          <w:rPr>
            <w:rStyle w:val="Hyperlink"/>
            <w:rFonts w:cstheme="minorHAnsi"/>
            <w:lang w:val="en-GB"/>
          </w:rPr>
          <w:t>DD(</w:t>
        </w:r>
        <w:proofErr w:type="gramEnd"/>
        <w:r w:rsidRPr="00A66102">
          <w:rPr>
            <w:rStyle w:val="Hyperlink"/>
            <w:rFonts w:cstheme="minorHAnsi"/>
            <w:lang w:val="en-GB"/>
          </w:rPr>
          <w:t>2024)1241</w:t>
        </w:r>
      </w:hyperlink>
    </w:p>
    <w:p w14:paraId="1EB267AA" w14:textId="77777777" w:rsidR="003E3D1B" w:rsidRDefault="003E3D1B">
      <w:pPr>
        <w:rPr>
          <w:rFonts w:cs="Arial"/>
          <w:color w:val="FFFFFF" w:themeColor="background1"/>
          <w:sz w:val="22"/>
          <w:szCs w:val="22"/>
          <w:shd w:val="clear" w:color="auto" w:fill="1F3864" w:themeFill="accent1" w:themeFillShade="80"/>
          <w:lang w:val="en-US"/>
        </w:rPr>
      </w:pPr>
    </w:p>
    <w:p w14:paraId="66759010" w14:textId="77777777" w:rsidR="0077378D" w:rsidRDefault="0077378D" w:rsidP="0077378D">
      <w:pPr>
        <w:keepNext/>
        <w:spacing w:before="320"/>
        <w:outlineLvl w:val="0"/>
        <w:rPr>
          <w:rFonts w:ascii="Calibri Light" w:eastAsia="Times New Roman" w:hAnsi="Calibri Light" w:cs="Calibri Light"/>
          <w:color w:val="2F5496"/>
          <w:kern w:val="36"/>
          <w:sz w:val="32"/>
          <w:szCs w:val="32"/>
          <w:lang w:val="en-US"/>
        </w:rPr>
      </w:pPr>
      <w:bookmarkStart w:id="1" w:name="_Toc36635832"/>
      <w:r w:rsidRPr="00F568CF">
        <w:rPr>
          <w:rFonts w:ascii="Calibri Light" w:eastAsia="Times New Roman" w:hAnsi="Calibri Light" w:cs="Calibri Light"/>
          <w:color w:val="2F5496"/>
          <w:kern w:val="36"/>
          <w:sz w:val="32"/>
          <w:szCs w:val="32"/>
          <w:lang w:val="en-US"/>
        </w:rPr>
        <w:t xml:space="preserve">II </w:t>
      </w:r>
      <w:r w:rsidRPr="0077378D">
        <w:rPr>
          <w:rFonts w:ascii="Calibri Light" w:eastAsia="Times New Roman" w:hAnsi="Calibri Light" w:cs="Calibri Light"/>
          <w:color w:val="2F5496"/>
          <w:kern w:val="36"/>
          <w:sz w:val="32"/>
          <w:szCs w:val="32"/>
          <w:lang w:val="en-US"/>
        </w:rPr>
        <w:t>Anti-corruption framework</w:t>
      </w:r>
      <w:bookmarkEnd w:id="1"/>
      <w:r w:rsidRPr="0077378D">
        <w:rPr>
          <w:rFonts w:ascii="Calibri Light" w:eastAsia="Times New Roman" w:hAnsi="Calibri Light" w:cs="Calibri Light"/>
          <w:color w:val="2F5496"/>
          <w:kern w:val="36"/>
          <w:sz w:val="32"/>
          <w:szCs w:val="32"/>
          <w:lang w:val="en-US"/>
        </w:rPr>
        <w:t xml:space="preserve"> </w:t>
      </w:r>
    </w:p>
    <w:p w14:paraId="332C254B" w14:textId="77777777" w:rsidR="00F568CF" w:rsidRPr="0077378D" w:rsidRDefault="00F568CF" w:rsidP="0077378D">
      <w:pPr>
        <w:keepNext/>
        <w:spacing w:before="320"/>
        <w:outlineLvl w:val="0"/>
        <w:rPr>
          <w:rFonts w:ascii="Calibri Light" w:eastAsia="Times New Roman" w:hAnsi="Calibri Light" w:cs="Calibri Light"/>
          <w:color w:val="2F5496"/>
          <w:kern w:val="36"/>
          <w:sz w:val="32"/>
          <w:szCs w:val="32"/>
          <w:lang w:val="en-US"/>
        </w:rPr>
      </w:pPr>
    </w:p>
    <w:p w14:paraId="3CD3F910" w14:textId="77777777" w:rsidR="00F568CF" w:rsidRDefault="00F568CF" w:rsidP="00F568CF">
      <w:pPr>
        <w:rPr>
          <w:lang w:val="en-US"/>
        </w:rPr>
      </w:pPr>
      <w:r>
        <w:rPr>
          <w:lang w:val="en-US"/>
        </w:rPr>
        <w:t>GRECO (10 January 2024)</w:t>
      </w:r>
    </w:p>
    <w:p w14:paraId="2B06AC56" w14:textId="77777777" w:rsidR="00F568CF" w:rsidRDefault="00000000" w:rsidP="00F568CF">
      <w:pPr>
        <w:rPr>
          <w:lang w:val="en-US"/>
        </w:rPr>
      </w:pPr>
      <w:hyperlink r:id="rId22" w:history="1">
        <w:r w:rsidR="00F568CF" w:rsidRPr="00F5632A">
          <w:rPr>
            <w:rStyle w:val="Hyperlink"/>
            <w:lang w:val="en-US"/>
          </w:rPr>
          <w:t>Evaluation Report</w:t>
        </w:r>
      </w:hyperlink>
    </w:p>
    <w:p w14:paraId="3A0E2AB2" w14:textId="77777777" w:rsidR="00F568CF" w:rsidRDefault="00F568CF" w:rsidP="00F568CF">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668DECEC" w14:textId="77777777" w:rsidR="00295CD1" w:rsidRDefault="00295CD1" w:rsidP="00F568CF">
      <w:pPr>
        <w:rPr>
          <w:lang w:val="en-GB"/>
        </w:rPr>
      </w:pPr>
    </w:p>
    <w:p w14:paraId="4C88C522" w14:textId="77777777" w:rsidR="00F568CF" w:rsidRDefault="00F568CF" w:rsidP="00F568CF">
      <w:pPr>
        <w:rPr>
          <w:lang w:val="en-GB"/>
        </w:rPr>
      </w:pPr>
    </w:p>
    <w:p w14:paraId="35FF745B" w14:textId="77777777" w:rsidR="00F568CF" w:rsidRDefault="00F568CF" w:rsidP="00F568CF">
      <w:pPr>
        <w:rPr>
          <w:lang w:val="en-GB"/>
        </w:rPr>
      </w:pPr>
      <w:r>
        <w:rPr>
          <w:lang w:val="en-GB"/>
        </w:rPr>
        <w:t>GRECO (15 January 2024)</w:t>
      </w:r>
    </w:p>
    <w:p w14:paraId="241F9A15" w14:textId="77777777" w:rsidR="00F568CF" w:rsidRDefault="00000000" w:rsidP="00F568CF">
      <w:pPr>
        <w:rPr>
          <w:lang w:val="en-GB"/>
        </w:rPr>
      </w:pPr>
      <w:hyperlink r:id="rId23" w:history="1">
        <w:r w:rsidR="00F568CF" w:rsidRPr="00C27E7C">
          <w:rPr>
            <w:rStyle w:val="Hyperlink"/>
            <w:lang w:val="en-GB"/>
          </w:rPr>
          <w:t>Third Interim Compliance Report</w:t>
        </w:r>
      </w:hyperlink>
    </w:p>
    <w:p w14:paraId="6B66D4FE" w14:textId="77777777" w:rsidR="00F568CF" w:rsidRDefault="00F568CF" w:rsidP="00F568CF">
      <w:pPr>
        <w:rPr>
          <w:lang w:val="en-GB"/>
        </w:rPr>
      </w:pPr>
      <w:r>
        <w:rPr>
          <w:lang w:val="en-GB"/>
        </w:rPr>
        <w:t>4</w:t>
      </w:r>
      <w:r w:rsidRPr="0066239C">
        <w:rPr>
          <w:vertAlign w:val="superscript"/>
          <w:lang w:val="en-GB"/>
        </w:rPr>
        <w:t>th</w:t>
      </w:r>
      <w:r>
        <w:rPr>
          <w:lang w:val="en-GB"/>
        </w:rPr>
        <w:t xml:space="preserve"> round: </w:t>
      </w:r>
      <w:r w:rsidRPr="0066239C">
        <w:rPr>
          <w:lang w:val="en-GB"/>
        </w:rPr>
        <w:t>Prevention of corruption in respect of members of parliament, judges and prosecutors</w:t>
      </w:r>
    </w:p>
    <w:p w14:paraId="31F468C1" w14:textId="77777777" w:rsidR="00B27F9E" w:rsidRDefault="00B27F9E" w:rsidP="00F568CF">
      <w:pPr>
        <w:rPr>
          <w:lang w:val="en-GB"/>
        </w:rPr>
      </w:pPr>
    </w:p>
    <w:p w14:paraId="6DEABF94" w14:textId="77777777" w:rsidR="00B27F9E" w:rsidRDefault="00B27F9E" w:rsidP="00F568CF">
      <w:pPr>
        <w:rPr>
          <w:lang w:val="en-GB"/>
        </w:rPr>
      </w:pPr>
    </w:p>
    <w:p w14:paraId="457C9BB9" w14:textId="77777777" w:rsidR="00B27F9E" w:rsidRPr="003E3D1B" w:rsidRDefault="00B27F9E" w:rsidP="00B27F9E">
      <w:pPr>
        <w:pStyle w:val="NoSpacing"/>
        <w:rPr>
          <w:rFonts w:ascii="Calibri" w:hAnsi="Calibri" w:cs="Calibri"/>
          <w:color w:val="161616"/>
          <w:lang w:val="it-IT"/>
        </w:rPr>
      </w:pPr>
      <w:r w:rsidRPr="003E3D1B">
        <w:rPr>
          <w:rFonts w:ascii="Calibri" w:hAnsi="Calibri" w:cs="Calibri"/>
          <w:color w:val="161616"/>
          <w:lang w:val="it-IT"/>
        </w:rPr>
        <w:t xml:space="preserve">MONEYVAL </w:t>
      </w:r>
    </w:p>
    <w:p w14:paraId="586EEFFB" w14:textId="77777777" w:rsidR="00B27F9E" w:rsidRPr="003E3D1B" w:rsidRDefault="00B27F9E" w:rsidP="00B27F9E">
      <w:pPr>
        <w:pStyle w:val="NoSpacing"/>
        <w:rPr>
          <w:rFonts w:ascii="Calibri" w:hAnsi="Calibri" w:cs="Calibri"/>
          <w:color w:val="161616"/>
          <w:lang w:val="it-IT"/>
        </w:rPr>
      </w:pPr>
      <w:r w:rsidRPr="003E3D1B">
        <w:rPr>
          <w:rFonts w:ascii="Calibri" w:hAnsi="Calibri" w:cs="Calibri"/>
          <w:color w:val="161616"/>
          <w:lang w:val="it-IT"/>
        </w:rPr>
        <w:t xml:space="preserve">N/A </w:t>
      </w:r>
    </w:p>
    <w:p w14:paraId="32F95FFA" w14:textId="77777777" w:rsidR="00B27F9E" w:rsidRPr="003E3D1B" w:rsidRDefault="00B27F9E" w:rsidP="00B27F9E">
      <w:pPr>
        <w:pStyle w:val="NoSpacing"/>
        <w:rPr>
          <w:rFonts w:ascii="Calibri" w:hAnsi="Calibri" w:cs="Calibri"/>
          <w:color w:val="161616"/>
          <w:lang w:val="it-IT"/>
        </w:rPr>
      </w:pPr>
    </w:p>
    <w:p w14:paraId="23E3D3F6" w14:textId="77777777" w:rsidR="00B27F9E" w:rsidRPr="003E3D1B" w:rsidRDefault="00B27F9E" w:rsidP="00B27F9E">
      <w:pPr>
        <w:pStyle w:val="NoSpacing"/>
        <w:rPr>
          <w:rFonts w:ascii="Calibri" w:hAnsi="Calibri" w:cs="Calibri"/>
          <w:color w:val="161616"/>
          <w:lang w:val="it-IT"/>
        </w:rPr>
      </w:pPr>
      <w:r w:rsidRPr="003E3D1B">
        <w:rPr>
          <w:rFonts w:ascii="Calibri" w:hAnsi="Calibri" w:cs="Calibri"/>
          <w:color w:val="161616"/>
          <w:lang w:val="it-IT"/>
        </w:rPr>
        <w:t xml:space="preserve">COP 198 </w:t>
      </w:r>
    </w:p>
    <w:p w14:paraId="76474B8C" w14:textId="77777777" w:rsidR="00B27F9E" w:rsidRPr="003E3D1B" w:rsidRDefault="00B27F9E" w:rsidP="00B27F9E">
      <w:pPr>
        <w:pStyle w:val="NoSpacing"/>
        <w:rPr>
          <w:rFonts w:ascii="Calibri" w:hAnsi="Calibri" w:cs="Calibri"/>
          <w:color w:val="161616"/>
          <w:lang w:val="it-IT"/>
        </w:rPr>
      </w:pPr>
      <w:r w:rsidRPr="003E3D1B">
        <w:rPr>
          <w:rFonts w:ascii="Calibri" w:hAnsi="Calibri" w:cs="Calibri"/>
          <w:color w:val="161616"/>
          <w:lang w:val="it-IT"/>
        </w:rPr>
        <w:t>N/A</w:t>
      </w:r>
    </w:p>
    <w:p w14:paraId="4A4B4AAD" w14:textId="77777777" w:rsidR="00B27F9E" w:rsidRPr="003E3D1B" w:rsidRDefault="00B27F9E" w:rsidP="00F568CF">
      <w:pPr>
        <w:rPr>
          <w:lang w:val="it-IT"/>
        </w:rPr>
      </w:pPr>
    </w:p>
    <w:p w14:paraId="6664A941" w14:textId="77777777" w:rsidR="0077378D" w:rsidRPr="003E3D1B" w:rsidRDefault="0077378D" w:rsidP="0077378D">
      <w:pPr>
        <w:keepNext/>
        <w:spacing w:before="320"/>
        <w:outlineLvl w:val="0"/>
        <w:rPr>
          <w:rFonts w:ascii="Calibri Light" w:eastAsia="Times New Roman" w:hAnsi="Calibri Light" w:cs="Calibri Light"/>
          <w:color w:val="2F5496"/>
          <w:kern w:val="36"/>
          <w:sz w:val="32"/>
          <w:szCs w:val="32"/>
          <w:lang w:val="it-IT"/>
        </w:rPr>
      </w:pPr>
    </w:p>
    <w:p w14:paraId="3EBE0020" w14:textId="77777777" w:rsidR="0077378D" w:rsidRPr="003E3D1B" w:rsidRDefault="0077378D" w:rsidP="0077378D">
      <w:pPr>
        <w:keepNext/>
        <w:spacing w:before="320"/>
        <w:outlineLvl w:val="0"/>
        <w:rPr>
          <w:rFonts w:ascii="Calibri Light" w:eastAsia="Times New Roman" w:hAnsi="Calibri Light" w:cs="Calibri Light"/>
          <w:color w:val="2F5496"/>
          <w:kern w:val="36"/>
          <w:sz w:val="32"/>
          <w:szCs w:val="32"/>
          <w:lang w:val="it-IT"/>
        </w:rPr>
      </w:pPr>
    </w:p>
    <w:p w14:paraId="1A17997A" w14:textId="77777777" w:rsidR="0077378D" w:rsidRPr="003E3D1B" w:rsidRDefault="0077378D" w:rsidP="0077378D">
      <w:pPr>
        <w:keepNext/>
        <w:spacing w:before="320"/>
        <w:outlineLvl w:val="0"/>
        <w:rPr>
          <w:rFonts w:ascii="Calibri Light" w:eastAsia="Times New Roman" w:hAnsi="Calibri Light" w:cs="Calibri Light"/>
          <w:color w:val="2F5496"/>
          <w:kern w:val="36"/>
          <w:sz w:val="32"/>
          <w:szCs w:val="32"/>
          <w:lang w:val="it-IT"/>
        </w:rPr>
      </w:pPr>
      <w:bookmarkStart w:id="2" w:name="_Toc36635845"/>
      <w:r w:rsidRPr="003E3D1B">
        <w:rPr>
          <w:rFonts w:ascii="Calibri Light" w:eastAsia="Times New Roman" w:hAnsi="Calibri Light" w:cs="Calibri Light"/>
          <w:color w:val="2F5496"/>
          <w:kern w:val="36"/>
          <w:sz w:val="32"/>
          <w:szCs w:val="32"/>
          <w:lang w:val="it-IT"/>
        </w:rPr>
        <w:t>III Media pluralism</w:t>
      </w:r>
      <w:bookmarkEnd w:id="2"/>
      <w:r w:rsidRPr="003E3D1B">
        <w:rPr>
          <w:rFonts w:ascii="Calibri Light" w:eastAsia="Times New Roman" w:hAnsi="Calibri Light" w:cs="Calibri Light"/>
          <w:color w:val="2F5496"/>
          <w:kern w:val="36"/>
          <w:sz w:val="32"/>
          <w:szCs w:val="32"/>
          <w:lang w:val="it-IT"/>
        </w:rPr>
        <w:t xml:space="preserve"> </w:t>
      </w:r>
    </w:p>
    <w:p w14:paraId="2A937C2D" w14:textId="77777777" w:rsidR="003E3D1B" w:rsidRPr="00A66102" w:rsidRDefault="003E3D1B" w:rsidP="003E3D1B">
      <w:pPr>
        <w:pStyle w:val="Default"/>
        <w:jc w:val="both"/>
        <w:rPr>
          <w:color w:val="auto"/>
          <w:sz w:val="20"/>
          <w:szCs w:val="20"/>
          <w:lang w:val="en-US"/>
        </w:rPr>
      </w:pPr>
      <w:r w:rsidRPr="00A66102">
        <w:rPr>
          <w:color w:val="auto"/>
          <w:sz w:val="20"/>
          <w:szCs w:val="20"/>
          <w:lang w:val="en-US"/>
        </w:rPr>
        <w:t>The continuity of new cases concerning freedom of expression was discussed during the Department’s mission to Lisbon (21-22 November 2024).</w:t>
      </w:r>
    </w:p>
    <w:p w14:paraId="770F8B15" w14:textId="77777777" w:rsidR="003E3D1B" w:rsidRPr="00A66102" w:rsidRDefault="003E3D1B" w:rsidP="003E3D1B">
      <w:pPr>
        <w:pStyle w:val="Default"/>
        <w:jc w:val="both"/>
        <w:rPr>
          <w:color w:val="auto"/>
          <w:sz w:val="20"/>
          <w:szCs w:val="20"/>
          <w:lang w:val="en-US"/>
        </w:rPr>
      </w:pPr>
    </w:p>
    <w:p w14:paraId="2A57A26F" w14:textId="77777777" w:rsidR="003E3D1B" w:rsidRPr="00A66102" w:rsidRDefault="003E3D1B" w:rsidP="003E3D1B">
      <w:pPr>
        <w:pStyle w:val="Default"/>
        <w:jc w:val="both"/>
        <w:rPr>
          <w:color w:val="auto"/>
          <w:sz w:val="20"/>
          <w:szCs w:val="20"/>
          <w:lang w:val="en-GB"/>
        </w:rPr>
      </w:pPr>
      <w:r w:rsidRPr="00A66102">
        <w:rPr>
          <w:color w:val="auto"/>
          <w:sz w:val="20"/>
          <w:szCs w:val="20"/>
          <w:u w:val="single"/>
          <w:lang w:val="en-GB"/>
        </w:rPr>
        <w:t xml:space="preserve">Almeida </w:t>
      </w:r>
      <w:proofErr w:type="spellStart"/>
      <w:r w:rsidRPr="00A66102">
        <w:rPr>
          <w:color w:val="auto"/>
          <w:sz w:val="20"/>
          <w:szCs w:val="20"/>
          <w:u w:val="single"/>
          <w:lang w:val="en-GB"/>
        </w:rPr>
        <w:t>Arroja</w:t>
      </w:r>
      <w:proofErr w:type="spellEnd"/>
      <w:r w:rsidRPr="00A66102">
        <w:rPr>
          <w:color w:val="auto"/>
          <w:sz w:val="20"/>
          <w:szCs w:val="20"/>
          <w:u w:val="single"/>
          <w:lang w:val="en-GB"/>
        </w:rPr>
        <w:t xml:space="preserve"> v. Portugal</w:t>
      </w:r>
      <w:r w:rsidRPr="00A66102">
        <w:rPr>
          <w:color w:val="auto"/>
          <w:sz w:val="20"/>
          <w:szCs w:val="20"/>
          <w:lang w:val="en-GB"/>
        </w:rPr>
        <w:t xml:space="preserve"> (47238/19) (STAND, Leading): the case concerns the applicant’s criminal conviction for aggravated defamation and causing offence to a legal person.</w:t>
      </w:r>
    </w:p>
    <w:p w14:paraId="7EFF5543" w14:textId="77777777" w:rsidR="003E3D1B" w:rsidRPr="00A66102" w:rsidRDefault="003E3D1B" w:rsidP="003E3D1B">
      <w:pPr>
        <w:pStyle w:val="Default"/>
        <w:jc w:val="both"/>
        <w:rPr>
          <w:color w:val="auto"/>
          <w:sz w:val="20"/>
          <w:szCs w:val="20"/>
          <w:lang w:val="en-GB"/>
        </w:rPr>
      </w:pPr>
      <w:r w:rsidRPr="00A66102">
        <w:rPr>
          <w:color w:val="auto"/>
          <w:sz w:val="20"/>
          <w:szCs w:val="20"/>
          <w:lang w:val="en-GB"/>
        </w:rPr>
        <w:t xml:space="preserve">Presentation on </w:t>
      </w:r>
      <w:proofErr w:type="spellStart"/>
      <w:r w:rsidRPr="00A66102">
        <w:rPr>
          <w:color w:val="auto"/>
          <w:sz w:val="20"/>
          <w:szCs w:val="20"/>
          <w:lang w:val="en-GB"/>
        </w:rPr>
        <w:t>Hudoc</w:t>
      </w:r>
      <w:proofErr w:type="spellEnd"/>
      <w:r w:rsidRPr="00A66102">
        <w:rPr>
          <w:color w:val="auto"/>
          <w:sz w:val="20"/>
          <w:szCs w:val="20"/>
          <w:lang w:val="en-GB"/>
        </w:rPr>
        <w:t xml:space="preserve">-Exec: </w:t>
      </w:r>
      <w:r>
        <w:fldChar w:fldCharType="begin"/>
      </w:r>
      <w:r w:rsidRPr="003E3D1B">
        <w:rPr>
          <w:lang w:val="en-US"/>
        </w:rPr>
        <w:instrText>HYPERLINK "https://hudoc.exec.coe.int/eng?i=004-66305"</w:instrText>
      </w:r>
      <w:r>
        <w:fldChar w:fldCharType="separate"/>
      </w:r>
      <w:r w:rsidRPr="00A66102">
        <w:rPr>
          <w:rStyle w:val="Hyperlink"/>
          <w:sz w:val="20"/>
          <w:szCs w:val="20"/>
          <w:lang w:val="en-GB"/>
        </w:rPr>
        <w:t xml:space="preserve">Almeida </w:t>
      </w:r>
      <w:proofErr w:type="spellStart"/>
      <w:r w:rsidRPr="00A66102">
        <w:rPr>
          <w:rStyle w:val="Hyperlink"/>
          <w:sz w:val="20"/>
          <w:szCs w:val="20"/>
          <w:lang w:val="en-GB"/>
        </w:rPr>
        <w:t>Arroja</w:t>
      </w:r>
      <w:proofErr w:type="spellEnd"/>
      <w:r>
        <w:rPr>
          <w:rStyle w:val="Hyperlink"/>
          <w:sz w:val="20"/>
          <w:szCs w:val="20"/>
          <w:lang w:val="en-GB"/>
        </w:rPr>
        <w:fldChar w:fldCharType="end"/>
      </w:r>
    </w:p>
    <w:p w14:paraId="2476DC7C" w14:textId="77777777" w:rsidR="003E3D1B" w:rsidRPr="00A66102" w:rsidRDefault="003E3D1B" w:rsidP="003E3D1B">
      <w:pPr>
        <w:pStyle w:val="Default"/>
        <w:jc w:val="both"/>
        <w:rPr>
          <w:color w:val="auto"/>
          <w:sz w:val="20"/>
          <w:szCs w:val="20"/>
          <w:lang w:val="en-GB"/>
        </w:rPr>
      </w:pPr>
      <w:r w:rsidRPr="00A66102">
        <w:rPr>
          <w:color w:val="auto"/>
          <w:sz w:val="20"/>
          <w:szCs w:val="20"/>
          <w:lang w:val="en-GB"/>
        </w:rPr>
        <w:t xml:space="preserve">Latest submissions: </w:t>
      </w:r>
      <w:r>
        <w:fldChar w:fldCharType="begin"/>
      </w:r>
      <w:r w:rsidRPr="003E3D1B">
        <w:rPr>
          <w:lang w:val="en-US"/>
        </w:rPr>
        <w:instrText>HYPERLINK "https://hudoc.exec.coe.int/eng?i=DH-DD(2024)1039E"</w:instrText>
      </w:r>
      <w:r>
        <w:fldChar w:fldCharType="separate"/>
      </w:r>
      <w:r w:rsidRPr="00A66102">
        <w:rPr>
          <w:rStyle w:val="Hyperlink"/>
          <w:sz w:val="20"/>
          <w:szCs w:val="20"/>
          <w:lang w:val="en-GB"/>
        </w:rPr>
        <w:t>DH-</w:t>
      </w:r>
      <w:proofErr w:type="gramStart"/>
      <w:r w:rsidRPr="00A66102">
        <w:rPr>
          <w:rStyle w:val="Hyperlink"/>
          <w:sz w:val="20"/>
          <w:szCs w:val="20"/>
          <w:lang w:val="en-GB"/>
        </w:rPr>
        <w:t>DD(</w:t>
      </w:r>
      <w:proofErr w:type="gramEnd"/>
      <w:r w:rsidRPr="00A66102">
        <w:rPr>
          <w:rStyle w:val="Hyperlink"/>
          <w:sz w:val="20"/>
          <w:szCs w:val="20"/>
          <w:lang w:val="en-GB"/>
        </w:rPr>
        <w:t>2024)1039</w:t>
      </w:r>
      <w:r>
        <w:rPr>
          <w:rStyle w:val="Hyperlink"/>
          <w:sz w:val="20"/>
          <w:szCs w:val="20"/>
          <w:lang w:val="en-GB"/>
        </w:rPr>
        <w:fldChar w:fldCharType="end"/>
      </w:r>
      <w:r w:rsidRPr="00A66102">
        <w:rPr>
          <w:color w:val="auto"/>
          <w:sz w:val="20"/>
          <w:szCs w:val="20"/>
          <w:lang w:val="en-GB"/>
        </w:rPr>
        <w:t xml:space="preserve"> </w:t>
      </w:r>
    </w:p>
    <w:p w14:paraId="7EF53F4F" w14:textId="77777777" w:rsidR="003E3D1B" w:rsidRPr="00A66102" w:rsidRDefault="003E3D1B" w:rsidP="003E3D1B">
      <w:pPr>
        <w:pStyle w:val="Default"/>
        <w:jc w:val="both"/>
        <w:rPr>
          <w:color w:val="auto"/>
          <w:sz w:val="20"/>
          <w:szCs w:val="20"/>
          <w:lang w:val="en-GB"/>
        </w:rPr>
      </w:pPr>
    </w:p>
    <w:p w14:paraId="218AB7BB" w14:textId="77777777" w:rsidR="003E3D1B" w:rsidRPr="00A66102" w:rsidRDefault="003E3D1B" w:rsidP="003E3D1B">
      <w:pPr>
        <w:pStyle w:val="Default"/>
        <w:jc w:val="both"/>
        <w:rPr>
          <w:color w:val="auto"/>
          <w:sz w:val="20"/>
          <w:szCs w:val="20"/>
          <w:lang w:val="en-GB"/>
        </w:rPr>
      </w:pPr>
      <w:r w:rsidRPr="00A66102">
        <w:rPr>
          <w:color w:val="auto"/>
          <w:sz w:val="20"/>
          <w:szCs w:val="20"/>
          <w:u w:val="single"/>
          <w:lang w:val="en-GB"/>
        </w:rPr>
        <w:t xml:space="preserve">Ferreira e Castro da Costa </w:t>
      </w:r>
      <w:proofErr w:type="spellStart"/>
      <w:r w:rsidRPr="00A66102">
        <w:rPr>
          <w:color w:val="auto"/>
          <w:sz w:val="20"/>
          <w:szCs w:val="20"/>
          <w:u w:val="single"/>
          <w:lang w:val="en-GB"/>
        </w:rPr>
        <w:t>Laranjo</w:t>
      </w:r>
      <w:proofErr w:type="spellEnd"/>
      <w:r w:rsidRPr="00A66102">
        <w:rPr>
          <w:color w:val="auto"/>
          <w:sz w:val="20"/>
          <w:szCs w:val="20"/>
          <w:lang w:val="en-GB"/>
        </w:rPr>
        <w:t xml:space="preserve"> (33203/20) (NEW case): the case concerns criminal conviction of a journalist for disobedience for having broadcasted images and audio of a hearing, as well as civil liability proceedings.</w:t>
      </w:r>
    </w:p>
    <w:p w14:paraId="61B7487D" w14:textId="77777777" w:rsidR="003E3D1B" w:rsidRPr="00A66102" w:rsidRDefault="003E3D1B" w:rsidP="003E3D1B">
      <w:pPr>
        <w:pStyle w:val="Default"/>
        <w:jc w:val="both"/>
        <w:rPr>
          <w:color w:val="auto"/>
          <w:sz w:val="20"/>
          <w:szCs w:val="20"/>
          <w:lang w:val="pt-PT"/>
        </w:rPr>
      </w:pPr>
      <w:r w:rsidRPr="00A66102">
        <w:rPr>
          <w:color w:val="auto"/>
          <w:sz w:val="20"/>
          <w:szCs w:val="20"/>
          <w:lang w:val="pt-PT"/>
        </w:rPr>
        <w:t xml:space="preserve">Presentation on Hudoc-Exec: </w:t>
      </w:r>
      <w:hyperlink r:id="rId24" w:history="1">
        <w:r w:rsidRPr="00A66102">
          <w:rPr>
            <w:rStyle w:val="Hyperlink"/>
            <w:sz w:val="20"/>
            <w:szCs w:val="20"/>
            <w:lang w:val="pt-PT"/>
          </w:rPr>
          <w:t>Ferreira e Castro da Costa Laranjo</w:t>
        </w:r>
      </w:hyperlink>
    </w:p>
    <w:p w14:paraId="4F64CF28" w14:textId="77777777" w:rsidR="003E3D1B" w:rsidRPr="00A66102" w:rsidRDefault="003E3D1B" w:rsidP="003E3D1B">
      <w:pPr>
        <w:pStyle w:val="Default"/>
        <w:jc w:val="both"/>
        <w:rPr>
          <w:color w:val="auto"/>
          <w:sz w:val="20"/>
          <w:szCs w:val="20"/>
          <w:lang w:val="pt-PT"/>
        </w:rPr>
      </w:pPr>
      <w:r w:rsidRPr="00A66102">
        <w:rPr>
          <w:color w:val="auto"/>
          <w:sz w:val="20"/>
          <w:szCs w:val="20"/>
          <w:lang w:val="pt-PT"/>
        </w:rPr>
        <w:t>No submissions yet</w:t>
      </w:r>
    </w:p>
    <w:p w14:paraId="1667AC99" w14:textId="77777777" w:rsidR="0077378D" w:rsidRPr="003E3D1B" w:rsidRDefault="0077378D" w:rsidP="0077378D">
      <w:pPr>
        <w:keepNext/>
        <w:spacing w:before="320"/>
        <w:outlineLvl w:val="0"/>
        <w:rPr>
          <w:rFonts w:ascii="Calibri Light" w:eastAsia="Times New Roman" w:hAnsi="Calibri Light" w:cs="Calibri Light"/>
          <w:color w:val="2F5496"/>
          <w:kern w:val="36"/>
          <w:sz w:val="32"/>
          <w:szCs w:val="32"/>
          <w:lang w:val="it-IT"/>
        </w:rPr>
      </w:pPr>
    </w:p>
    <w:p w14:paraId="225523CE" w14:textId="77777777" w:rsidR="0077378D" w:rsidRPr="003E3D1B" w:rsidRDefault="0077378D" w:rsidP="0077378D">
      <w:pPr>
        <w:keepNext/>
        <w:spacing w:before="320"/>
        <w:outlineLvl w:val="0"/>
        <w:rPr>
          <w:rFonts w:ascii="Calibri Light" w:eastAsia="Times New Roman" w:hAnsi="Calibri Light" w:cs="Calibri Light"/>
          <w:color w:val="2F5496"/>
          <w:kern w:val="36"/>
          <w:sz w:val="32"/>
          <w:szCs w:val="32"/>
          <w:lang w:val="it-IT"/>
        </w:rPr>
      </w:pPr>
    </w:p>
    <w:p w14:paraId="374B4E7C" w14:textId="77777777" w:rsidR="0077378D" w:rsidRPr="0077378D" w:rsidRDefault="0077378D" w:rsidP="0077378D">
      <w:pPr>
        <w:keepNext/>
        <w:spacing w:before="320"/>
        <w:outlineLvl w:val="0"/>
        <w:rPr>
          <w:rFonts w:ascii="Calibri Light" w:eastAsia="Times New Roman" w:hAnsi="Calibri Light" w:cs="Calibri Light"/>
          <w:color w:val="2F5496"/>
          <w:kern w:val="36"/>
          <w:sz w:val="32"/>
          <w:szCs w:val="32"/>
          <w:lang w:val="en-US"/>
        </w:rPr>
      </w:pPr>
      <w:bookmarkStart w:id="3" w:name="_Toc36635858"/>
      <w:r w:rsidRPr="0077378D">
        <w:rPr>
          <w:rFonts w:ascii="Calibri Light" w:eastAsia="Times New Roman" w:hAnsi="Calibri Light" w:cs="Calibri Light"/>
          <w:color w:val="2F5496"/>
          <w:kern w:val="36"/>
          <w:sz w:val="32"/>
          <w:szCs w:val="32"/>
          <w:lang w:val="en-US"/>
        </w:rPr>
        <w:t>IV Other institutional issues related to checks and balances</w:t>
      </w:r>
      <w:bookmarkEnd w:id="3"/>
      <w:r w:rsidRPr="0077378D">
        <w:rPr>
          <w:rFonts w:ascii="Calibri Light" w:eastAsia="Times New Roman" w:hAnsi="Calibri Light" w:cs="Calibri Light"/>
          <w:color w:val="2F5496"/>
          <w:kern w:val="36"/>
          <w:sz w:val="32"/>
          <w:szCs w:val="32"/>
          <w:lang w:val="en-US"/>
        </w:rPr>
        <w:t xml:space="preserve"> </w:t>
      </w:r>
    </w:p>
    <w:p w14:paraId="5F0EAACF" w14:textId="77777777" w:rsidR="0077378D" w:rsidRPr="0077378D" w:rsidRDefault="0077378D" w:rsidP="0077378D">
      <w:pPr>
        <w:rPr>
          <w:rFonts w:cs="Arial"/>
          <w:color w:val="FFFFFF" w:themeColor="background1"/>
          <w:sz w:val="22"/>
          <w:szCs w:val="22"/>
          <w:shd w:val="clear" w:color="auto" w:fill="1F3864" w:themeFill="accent1" w:themeFillShade="80"/>
          <w:lang w:val="en-US"/>
        </w:rPr>
      </w:pPr>
    </w:p>
    <w:p w14:paraId="62F21847" w14:textId="77777777" w:rsidR="0077378D" w:rsidRPr="008B6B20" w:rsidRDefault="0077378D">
      <w:pPr>
        <w:rPr>
          <w:rFonts w:cs="Arial"/>
          <w:color w:val="FFFFFF" w:themeColor="background1"/>
          <w:sz w:val="22"/>
          <w:szCs w:val="22"/>
          <w:shd w:val="clear" w:color="auto" w:fill="1F3864" w:themeFill="accent1" w:themeFillShade="80"/>
          <w:lang w:val="en-US"/>
        </w:rPr>
      </w:pPr>
    </w:p>
    <w:sectPr w:rsidR="0077378D" w:rsidRPr="008B6B20" w:rsidSect="007B3B82">
      <w:footerReference w:type="default" r:id="rId25"/>
      <w:footerReference w:type="first" r:id="rId2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846DC" w14:textId="77777777" w:rsidR="00B57D95" w:rsidRDefault="00B57D95" w:rsidP="00857FF1">
      <w:r>
        <w:separator/>
      </w:r>
    </w:p>
  </w:endnote>
  <w:endnote w:type="continuationSeparator" w:id="0">
    <w:p w14:paraId="0FFD3716" w14:textId="77777777" w:rsidR="00B57D95" w:rsidRDefault="00B57D9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AB0F4" w14:textId="77777777" w:rsidR="00B57D95" w:rsidRDefault="00B57D95" w:rsidP="00857FF1">
      <w:r>
        <w:separator/>
      </w:r>
    </w:p>
  </w:footnote>
  <w:footnote w:type="continuationSeparator" w:id="0">
    <w:p w14:paraId="44CEFA85" w14:textId="77777777" w:rsidR="00B57D95" w:rsidRDefault="00B57D95"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abstractNum w:abstractNumId="11" w15:restartNumberingAfterBreak="0">
    <w:nsid w:val="6ECB35DF"/>
    <w:multiLevelType w:val="hybridMultilevel"/>
    <w:tmpl w:val="C8C85E4A"/>
    <w:lvl w:ilvl="0" w:tplc="31922DDC">
      <w:numFmt w:val="bullet"/>
      <w:lvlText w:val="-"/>
      <w:lvlJc w:val="left"/>
      <w:pPr>
        <w:ind w:left="720" w:hanging="360"/>
      </w:pPr>
      <w:rPr>
        <w:rFonts w:ascii="Calibri" w:eastAsiaTheme="minorEastAsia" w:hAnsi="Calibri"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 w:numId="13" w16cid:durableId="10225085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279C3"/>
    <w:rsid w:val="00152FC1"/>
    <w:rsid w:val="00156A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170D9"/>
    <w:rsid w:val="00220F23"/>
    <w:rsid w:val="00252DBE"/>
    <w:rsid w:val="00252F46"/>
    <w:rsid w:val="00254902"/>
    <w:rsid w:val="00255C44"/>
    <w:rsid w:val="00263456"/>
    <w:rsid w:val="00265693"/>
    <w:rsid w:val="002665BC"/>
    <w:rsid w:val="00267E73"/>
    <w:rsid w:val="00282225"/>
    <w:rsid w:val="0028366A"/>
    <w:rsid w:val="002864ED"/>
    <w:rsid w:val="00287289"/>
    <w:rsid w:val="002911B3"/>
    <w:rsid w:val="00295CD1"/>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E3D1B"/>
    <w:rsid w:val="003F0C2C"/>
    <w:rsid w:val="003F4E0F"/>
    <w:rsid w:val="004012A1"/>
    <w:rsid w:val="004013FD"/>
    <w:rsid w:val="00405191"/>
    <w:rsid w:val="00411F51"/>
    <w:rsid w:val="00424436"/>
    <w:rsid w:val="00424AE6"/>
    <w:rsid w:val="00434E92"/>
    <w:rsid w:val="00443197"/>
    <w:rsid w:val="00457269"/>
    <w:rsid w:val="0046384D"/>
    <w:rsid w:val="00464735"/>
    <w:rsid w:val="00471625"/>
    <w:rsid w:val="00475434"/>
    <w:rsid w:val="00491D94"/>
    <w:rsid w:val="0049205D"/>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7378D"/>
    <w:rsid w:val="007959C1"/>
    <w:rsid w:val="00797A81"/>
    <w:rsid w:val="007A270E"/>
    <w:rsid w:val="007B3B82"/>
    <w:rsid w:val="007D198D"/>
    <w:rsid w:val="007D262D"/>
    <w:rsid w:val="007E2BE3"/>
    <w:rsid w:val="007F2A4E"/>
    <w:rsid w:val="007F352D"/>
    <w:rsid w:val="008026A9"/>
    <w:rsid w:val="008131ED"/>
    <w:rsid w:val="00833496"/>
    <w:rsid w:val="00833AA1"/>
    <w:rsid w:val="00840C74"/>
    <w:rsid w:val="00857FF1"/>
    <w:rsid w:val="008617BA"/>
    <w:rsid w:val="00861CFB"/>
    <w:rsid w:val="0087426C"/>
    <w:rsid w:val="00887319"/>
    <w:rsid w:val="00893779"/>
    <w:rsid w:val="008A2F76"/>
    <w:rsid w:val="008A4182"/>
    <w:rsid w:val="008A6094"/>
    <w:rsid w:val="008B037C"/>
    <w:rsid w:val="008B6B20"/>
    <w:rsid w:val="008C2E4F"/>
    <w:rsid w:val="008C38E9"/>
    <w:rsid w:val="008C51BC"/>
    <w:rsid w:val="008C605D"/>
    <w:rsid w:val="008D124A"/>
    <w:rsid w:val="008D5A29"/>
    <w:rsid w:val="008E1947"/>
    <w:rsid w:val="0090195D"/>
    <w:rsid w:val="00906927"/>
    <w:rsid w:val="00906B87"/>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281B"/>
    <w:rsid w:val="00A0524A"/>
    <w:rsid w:val="00A36CCA"/>
    <w:rsid w:val="00A42F38"/>
    <w:rsid w:val="00A43E9B"/>
    <w:rsid w:val="00A476D7"/>
    <w:rsid w:val="00A47E2D"/>
    <w:rsid w:val="00A52988"/>
    <w:rsid w:val="00A53917"/>
    <w:rsid w:val="00A54D19"/>
    <w:rsid w:val="00A70E18"/>
    <w:rsid w:val="00A7220C"/>
    <w:rsid w:val="00A726B1"/>
    <w:rsid w:val="00A745D4"/>
    <w:rsid w:val="00A75E87"/>
    <w:rsid w:val="00A82B5B"/>
    <w:rsid w:val="00A84BB2"/>
    <w:rsid w:val="00A90CA2"/>
    <w:rsid w:val="00AA1BBD"/>
    <w:rsid w:val="00AA2156"/>
    <w:rsid w:val="00AA476A"/>
    <w:rsid w:val="00AB0698"/>
    <w:rsid w:val="00AB195E"/>
    <w:rsid w:val="00AC541D"/>
    <w:rsid w:val="00AC6FD7"/>
    <w:rsid w:val="00AD3544"/>
    <w:rsid w:val="00AD4A17"/>
    <w:rsid w:val="00AD5BD0"/>
    <w:rsid w:val="00AF2279"/>
    <w:rsid w:val="00AF2511"/>
    <w:rsid w:val="00AF4B2D"/>
    <w:rsid w:val="00AF5605"/>
    <w:rsid w:val="00B22E3E"/>
    <w:rsid w:val="00B2424D"/>
    <w:rsid w:val="00B27F9E"/>
    <w:rsid w:val="00B35012"/>
    <w:rsid w:val="00B36582"/>
    <w:rsid w:val="00B52587"/>
    <w:rsid w:val="00B57D95"/>
    <w:rsid w:val="00B807B6"/>
    <w:rsid w:val="00BD211A"/>
    <w:rsid w:val="00BD26EA"/>
    <w:rsid w:val="00BE1EE0"/>
    <w:rsid w:val="00BE2ADB"/>
    <w:rsid w:val="00BF5595"/>
    <w:rsid w:val="00C003A4"/>
    <w:rsid w:val="00C06969"/>
    <w:rsid w:val="00C06D56"/>
    <w:rsid w:val="00C45527"/>
    <w:rsid w:val="00C5444D"/>
    <w:rsid w:val="00C6182C"/>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657E4"/>
    <w:rsid w:val="00D66D1D"/>
    <w:rsid w:val="00D96E9B"/>
    <w:rsid w:val="00DA1D6A"/>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5D3B"/>
    <w:rsid w:val="00F070DD"/>
    <w:rsid w:val="00F3151D"/>
    <w:rsid w:val="00F375C2"/>
    <w:rsid w:val="00F448D1"/>
    <w:rsid w:val="00F5679C"/>
    <w:rsid w:val="00F568CF"/>
    <w:rsid w:val="00F71177"/>
    <w:rsid w:val="00F7793C"/>
    <w:rsid w:val="00F8213F"/>
    <w:rsid w:val="00F847EB"/>
    <w:rsid w:val="00F9051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42542555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199991818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en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hudoc.exec.coe.int/eng?i=DH-DD(2024)1241E" TargetMode="External"/><Relationship Id="rId7" Type="http://schemas.openxmlformats.org/officeDocument/2006/relationships/endnotes" Target="endnotes.xml"/><Relationship Id="rId12" Type="http://schemas.openxmlformats.org/officeDocument/2006/relationships/hyperlink" Target="https://rm.coe.int/portugal-eu-scoreboard-country-fiches-2022-data/1680b06600" TargetMode="External"/><Relationship Id="rId17" Type="http://schemas.openxmlformats.org/officeDocument/2006/relationships/hyperlink" Target="https://hudoc.exec.coe.int/EN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hudoc.exec.coe.int/ENG" TargetMode="External"/><Relationship Id="rId20" Type="http://schemas.openxmlformats.org/officeDocument/2006/relationships/hyperlink" Target="https://hudoc.exec.coe.int/E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portugal/1680b1df7c" TargetMode="External"/><Relationship Id="rId24" Type="http://schemas.openxmlformats.org/officeDocument/2006/relationships/hyperlink" Target="https://hudoc.exec.coe.int/eng?i=004-67089"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hyperlink" Target="https://rm.coe.int/grecorc4-2023-17-final-eng-3rd-interim-portugal-conf-2790-1329-2040-v-/1680ae2315" TargetMode="External"/><Relationship Id="rId28" Type="http://schemas.openxmlformats.org/officeDocument/2006/relationships/theme" Target="theme/theme1.xml"/><Relationship Id="rId10" Type="http://schemas.openxmlformats.org/officeDocument/2006/relationships/hyperlink" Target="http://www.coe.int/en/web/cepej/cepej-stat" TargetMode="External"/><Relationship Id="rId19" Type="http://schemas.openxmlformats.org/officeDocument/2006/relationships/hyperlink" Target="file:///C:\Users\fiori\AppData\Local\Microsoft\Windows\INetCache\Content.Outlook\DEDUO0D9\21-22%20November%202024%20the%20Department%20of%20Execution%20of%20Judgments%20carried%20out%20a%20mission%20to%20Lisbon"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hyperlink" Target="https://rm.coe.int/grecoeval5rep-2022-3-final-eng-evaluation-report-portugal-public/1680ae19a7"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895</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7</cp:revision>
  <dcterms:created xsi:type="dcterms:W3CDTF">2025-01-20T14:49:00Z</dcterms:created>
  <dcterms:modified xsi:type="dcterms:W3CDTF">2025-01-31T11:32:00Z</dcterms:modified>
</cp:coreProperties>
</file>